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spacing w:lineRule="auto" w:line="240" w:before="0" w:after="0"/>
        <w:ind w:left="0" w:right="-567" w:hanging="0"/>
        <w:jc w:val="center"/>
        <w:textAlignment w:val="baseline"/>
        <w:rPr>
          <w:rFonts w:eastAsia="Courier New" w:cs="Times New Roman"/>
          <w:b/>
          <w:b/>
          <w:color w:val="2A6099"/>
          <w:sz w:val="28"/>
          <w:szCs w:val="28"/>
          <w:lang w:eastAsia="zh-CN" w:bidi="hi-IN"/>
        </w:rPr>
      </w:pPr>
      <w:r>
        <w:rPr>
          <w:rFonts w:eastAsia="Courier New" w:cs="Times New Roman"/>
          <w:b/>
          <w:color w:val="2A6099"/>
          <w:sz w:val="28"/>
          <w:szCs w:val="28"/>
          <w:lang w:eastAsia="zh-CN" w:bidi="hi-IN"/>
        </w:rPr>
        <w:t xml:space="preserve">ОБЩЕСТВО С ОГРАНИЧЕННОЙ ОТВЕТСТВЕННОСТЬЮ </w:t>
      </w:r>
    </w:p>
    <w:p>
      <w:pPr>
        <w:pStyle w:val="Normal"/>
        <w:widowControl w:val="false"/>
        <w:suppressAutoHyphens w:val="true"/>
        <w:spacing w:lineRule="auto" w:line="240" w:before="0" w:after="0"/>
        <w:ind w:left="0" w:right="0" w:firstLine="720"/>
        <w:jc w:val="center"/>
        <w:textAlignment w:val="baseline"/>
        <w:rPr>
          <w:rFonts w:eastAsia="Courier New" w:cs="Times New Roman"/>
          <w:b/>
          <w:b/>
          <w:color w:val="2A6099"/>
          <w:sz w:val="28"/>
          <w:szCs w:val="28"/>
          <w:lang w:eastAsia="zh-CN" w:bidi="hi-IN"/>
        </w:rPr>
      </w:pPr>
      <w:r>
        <w:rPr>
          <w:rFonts w:eastAsia="Courier New" w:cs="Times New Roman"/>
          <w:b/>
          <w:color w:val="2A6099"/>
          <w:sz w:val="28"/>
          <w:szCs w:val="28"/>
          <w:lang w:eastAsia="zh-CN" w:bidi="hi-IN"/>
        </w:rPr>
        <w:t>«БАЛТИЙСКАЯ ТУРИСТСКАЯ ИНИЦИАТИВА» (ООО «БТИ»)</w:t>
      </w:r>
    </w:p>
    <w:p>
      <w:pPr>
        <w:pStyle w:val="Normal"/>
        <w:widowControl w:val="false"/>
        <w:suppressAutoHyphens w:val="true"/>
        <w:spacing w:lineRule="auto" w:line="240" w:before="0" w:after="0"/>
        <w:ind w:left="0" w:right="0" w:firstLine="720"/>
        <w:jc w:val="center"/>
        <w:textAlignment w:val="baseline"/>
        <w:rPr>
          <w:rFonts w:eastAsia="Courier New" w:cs="Times New Roman"/>
          <w:b/>
          <w:b/>
          <w:color w:val="00000A"/>
          <w:sz w:val="28"/>
          <w:szCs w:val="28"/>
          <w:lang w:eastAsia="zh-CN" w:bidi="hi-IN"/>
        </w:rPr>
      </w:pPr>
      <w:r>
        <w:rPr>
          <w:rFonts w:eastAsia="Courier New" w:cs="Times New Roman"/>
          <w:b/>
          <w:color w:val="00000A"/>
          <w:sz w:val="28"/>
          <w:szCs w:val="28"/>
          <w:lang w:eastAsia="zh-CN" w:bidi="hi-IN"/>
        </w:rPr>
        <w:t>_________________________________________________________________</w:t>
      </w:r>
    </w:p>
    <w:p>
      <w:pPr>
        <w:pStyle w:val="Normal"/>
        <w:widowControl w:val="false"/>
        <w:suppressAutoHyphens w:val="true"/>
        <w:spacing w:lineRule="auto" w:line="240" w:before="0" w:after="0"/>
        <w:ind w:left="0" w:right="0" w:firstLine="720"/>
        <w:jc w:val="center"/>
        <w:textAlignment w:val="baseline"/>
        <w:rPr>
          <w:sz w:val="24"/>
          <w:szCs w:val="24"/>
        </w:rPr>
      </w:pPr>
      <w:r>
        <w:rPr>
          <w:rFonts w:eastAsia="Courier New" w:cs="Times New Roman"/>
          <w:b/>
          <w:bCs/>
          <w:color w:val="00000A"/>
          <w:sz w:val="24"/>
          <w:szCs w:val="24"/>
          <w:lang w:eastAsia="zh-CN" w:bidi="hi-IN"/>
        </w:rPr>
        <w:t>Аккредитованная организация  по классификации гостиниц и иных средств размещения (аттестат аккредитации № АА-043-2022 от 02.12.2022)</w:t>
      </w:r>
    </w:p>
    <w:p>
      <w:pPr>
        <w:pStyle w:val="Normal"/>
        <w:jc w:val="center"/>
        <w:rPr>
          <w:b/>
          <w:b/>
          <w:bCs/>
        </w:rPr>
      </w:pPr>
      <w:r>
        <w:rPr>
          <w:sz w:val="24"/>
          <w:szCs w:val="24"/>
        </w:rPr>
      </w:r>
    </w:p>
    <w:p>
      <w:pPr>
        <w:pStyle w:val="Normal"/>
        <w:jc w:val="center"/>
        <w:rPr>
          <w:b/>
          <w:b/>
          <w:bCs/>
          <w:sz w:val="28"/>
          <w:szCs w:val="24"/>
        </w:rPr>
      </w:pPr>
      <w:r>
        <w:rPr/>
      </w:r>
    </w:p>
    <w:p>
      <w:pPr>
        <w:pStyle w:val="Normal"/>
        <w:jc w:val="center"/>
        <w:rPr>
          <w:b/>
          <w:b/>
          <w:bCs/>
          <w:sz w:val="28"/>
          <w:szCs w:val="24"/>
        </w:rPr>
      </w:pPr>
      <w:r>
        <w:rPr/>
      </w:r>
    </w:p>
    <w:p>
      <w:pPr>
        <w:pStyle w:val="Normal"/>
        <w:jc w:val="center"/>
        <w:rPr/>
      </w:pPr>
      <w:r>
        <w:rPr>
          <w:b/>
          <w:bCs/>
          <w:sz w:val="28"/>
          <w:szCs w:val="24"/>
        </w:rPr>
        <w:t xml:space="preserve">П Е Р Е Ч Е Н Ь </w:t>
      </w:r>
    </w:p>
    <w:p>
      <w:pPr>
        <w:pStyle w:val="Normal"/>
        <w:jc w:val="center"/>
        <w:rPr>
          <w:b/>
          <w:b/>
          <w:bCs/>
          <w:sz w:val="28"/>
          <w:szCs w:val="24"/>
        </w:rPr>
      </w:pPr>
      <w:r>
        <w:rPr>
          <w:b/>
          <w:bCs/>
          <w:sz w:val="28"/>
          <w:szCs w:val="24"/>
        </w:rPr>
        <w:t>документов, необходимых для проведения работ по классификации</w:t>
      </w:r>
    </w:p>
    <w:p>
      <w:pPr>
        <w:pStyle w:val="Normal"/>
        <w:jc w:val="center"/>
        <w:rPr>
          <w:i/>
          <w:i/>
          <w:sz w:val="22"/>
          <w:szCs w:val="22"/>
          <w:u w:val="single"/>
        </w:rPr>
      </w:pPr>
      <w:r>
        <w:rPr>
          <w:i/>
          <w:sz w:val="22"/>
          <w:szCs w:val="22"/>
          <w:u w:val="single"/>
        </w:rPr>
      </w:r>
    </w:p>
    <w:p>
      <w:pPr>
        <w:pStyle w:val="Normal"/>
        <w:numPr>
          <w:ilvl w:val="0"/>
          <w:numId w:val="1"/>
        </w:numPr>
        <w:ind w:left="-426" w:hanging="0"/>
        <w:jc w:val="both"/>
        <w:rPr>
          <w:sz w:val="24"/>
          <w:szCs w:val="24"/>
        </w:rPr>
      </w:pPr>
      <w:r>
        <w:rPr>
          <w:sz w:val="24"/>
          <w:szCs w:val="24"/>
        </w:rPr>
        <w:t>Анкета (сведения о гостинице, гостиничных услугах, номерном фонде и персонале в объеме, необходимом в соответствии с требованиями, установленными Положением).</w:t>
      </w:r>
    </w:p>
    <w:p>
      <w:pPr>
        <w:pStyle w:val="Normal"/>
        <w:ind w:left="-426" w:hanging="0"/>
        <w:jc w:val="both"/>
        <w:rPr>
          <w:sz w:val="24"/>
          <w:szCs w:val="24"/>
        </w:rPr>
      </w:pPr>
      <w:r>
        <w:rPr>
          <w:sz w:val="24"/>
          <w:szCs w:val="24"/>
        </w:rPr>
      </w:r>
    </w:p>
    <w:p>
      <w:pPr>
        <w:pStyle w:val="Normal"/>
        <w:ind w:left="-426" w:hanging="0"/>
        <w:jc w:val="both"/>
        <w:rPr>
          <w:sz w:val="24"/>
          <w:szCs w:val="24"/>
        </w:rPr>
      </w:pPr>
      <w:r>
        <w:rPr>
          <w:sz w:val="24"/>
          <w:szCs w:val="24"/>
        </w:rPr>
        <w:t>2.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классификатора видов экономической деятельности), либо копия документа, подтверждающего внесение записи в государственный реестр аккредитованных филиалов, представительств иностранных юридических лиц, заверенные заявителем.</w:t>
      </w:r>
    </w:p>
    <w:p>
      <w:pPr>
        <w:pStyle w:val="Normal"/>
        <w:ind w:left="-426" w:hanging="0"/>
        <w:jc w:val="both"/>
        <w:rPr>
          <w:sz w:val="24"/>
          <w:szCs w:val="24"/>
        </w:rPr>
      </w:pPr>
      <w:r>
        <w:rPr>
          <w:sz w:val="24"/>
          <w:szCs w:val="24"/>
        </w:rPr>
        <w:t xml:space="preserve"> </w:t>
      </w:r>
    </w:p>
    <w:p>
      <w:pPr>
        <w:pStyle w:val="Normal"/>
        <w:ind w:left="-426" w:hanging="0"/>
        <w:jc w:val="both"/>
        <w:rPr/>
      </w:pPr>
      <w:r>
        <w:rPr>
          <w:b/>
          <w:bCs/>
          <w:color w:val="00000A"/>
          <w:sz w:val="24"/>
          <w:szCs w:val="24"/>
        </w:rPr>
        <w:t xml:space="preserve">3. Копия уведомления о начале осуществления предпринимательской деятельности по предоставлению гостиничных услуг, поданного в уполномоченный орган согласно </w:t>
      </w:r>
      <w:hyperlink r:id="rId2">
        <w:r>
          <w:rPr>
            <w:rStyle w:val="Style12"/>
            <w:b/>
            <w:bCs/>
            <w:color w:val="auto"/>
            <w:sz w:val="24"/>
            <w:szCs w:val="24"/>
            <w:u w:val="none"/>
          </w:rPr>
          <w:t>постановлению</w:t>
        </w:r>
      </w:hyperlink>
      <w:r>
        <w:rPr>
          <w:b/>
          <w:bCs/>
          <w:color w:val="00000A"/>
          <w:sz w:val="24"/>
          <w:szCs w:val="24"/>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pPr>
        <w:pStyle w:val="Normal"/>
        <w:ind w:left="-426" w:hanging="0"/>
        <w:jc w:val="both"/>
        <w:rPr>
          <w:b/>
          <w:b/>
          <w:bCs/>
          <w:sz w:val="24"/>
          <w:szCs w:val="24"/>
        </w:rPr>
      </w:pPr>
      <w:r>
        <w:rPr>
          <w:b/>
          <w:bCs/>
          <w:sz w:val="24"/>
          <w:szCs w:val="24"/>
        </w:rPr>
      </w:r>
    </w:p>
    <w:p>
      <w:pPr>
        <w:pStyle w:val="Normal"/>
        <w:ind w:left="-426" w:hanging="0"/>
        <w:jc w:val="both"/>
        <w:rPr>
          <w:sz w:val="24"/>
          <w:szCs w:val="24"/>
        </w:rPr>
      </w:pPr>
      <w:r>
        <w:rPr>
          <w:sz w:val="24"/>
          <w:szCs w:val="24"/>
        </w:rPr>
        <w:t>4. 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копии договора аренды земельного участка, на котором расположены объекты, не являющиеся объектами капитального строительства, или иных документов, подтверждающих право владения или пользования указанным земельным участком.</w:t>
      </w:r>
    </w:p>
    <w:p>
      <w:pPr>
        <w:pStyle w:val="Normal"/>
        <w:ind w:left="360" w:hanging="0"/>
        <w:jc w:val="both"/>
        <w:rPr>
          <w:sz w:val="24"/>
          <w:szCs w:val="24"/>
        </w:rPr>
      </w:pPr>
      <w:r>
        <w:rPr>
          <w:sz w:val="24"/>
          <w:szCs w:val="24"/>
        </w:rPr>
      </w:r>
    </w:p>
    <w:p>
      <w:pPr>
        <w:pStyle w:val="Normal"/>
        <w:ind w:left="360" w:hanging="0"/>
        <w:jc w:val="both"/>
        <w:rPr>
          <w:sz w:val="24"/>
          <w:szCs w:val="24"/>
        </w:rPr>
      </w:pPr>
      <w:r>
        <w:rPr>
          <w:sz w:val="24"/>
          <w:szCs w:val="24"/>
        </w:rPr>
      </w:r>
    </w:p>
    <w:p>
      <w:pPr>
        <w:pStyle w:val="Normal"/>
        <w:widowControl/>
        <w:bidi w:val="0"/>
        <w:ind w:left="0" w:right="0" w:hanging="0"/>
        <w:jc w:val="both"/>
        <w:rPr>
          <w:b/>
          <w:b/>
          <w:bCs/>
        </w:rPr>
      </w:pPr>
      <w:r>
        <w:rPr>
          <w:b/>
          <w:bCs/>
          <w:sz w:val="24"/>
          <w:szCs w:val="24"/>
        </w:rPr>
        <w:t>Примечание: все копии документов заверяются подписью и печатью руководителя.</w:t>
      </w:r>
    </w:p>
    <w:p>
      <w:pPr>
        <w:pStyle w:val="Normal"/>
        <w:ind w:left="720" w:hanging="0"/>
        <w:rPr/>
      </w:pPr>
      <w:r>
        <w:rPr/>
      </w:r>
    </w:p>
    <w:sectPr>
      <w:type w:val="nextPage"/>
      <w:pgSz w:w="11906" w:h="16838"/>
      <w:pgMar w:left="1140" w:right="896" w:header="0" w:top="1134" w:footer="0" w:bottom="1134"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0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outlineLvl w:val="0"/>
    </w:pPr>
    <w:rPr>
      <w:sz w:val="24"/>
    </w:rPr>
  </w:style>
  <w:style w:type="paragraph" w:styleId="2">
    <w:name w:val="Heading 2"/>
    <w:basedOn w:val="Normal"/>
    <w:next w:val="Normal"/>
    <w:qFormat/>
    <w:pPr>
      <w:keepNext w:val="true"/>
      <w:ind w:firstLine="720"/>
      <w:outlineLvl w:val="1"/>
    </w:pPr>
    <w:rPr>
      <w:b/>
      <w:sz w:val="24"/>
    </w:rPr>
  </w:style>
  <w:style w:type="character" w:styleId="DefaultParagraphFont" w:default="1">
    <w:name w:val="Default Paragraph Font"/>
    <w:uiPriority w:val="1"/>
    <w:unhideWhenUsed/>
    <w:qFormat/>
    <w:rPr/>
  </w:style>
  <w:style w:type="character" w:styleId="Style12">
    <w:name w:val="Интернет-ссылка"/>
    <w:basedOn w:val="DefaultParagraphFont"/>
    <w:rsid w:val="009c7610"/>
    <w:rPr>
      <w:color w:val="0563C1" w:themeColor="hyperlink"/>
      <w:u w:val="single"/>
    </w:rPr>
  </w:style>
  <w:style w:type="character" w:styleId="UnresolvedMention">
    <w:name w:val="Unresolved Mention"/>
    <w:basedOn w:val="DefaultParagraphFont"/>
    <w:uiPriority w:val="99"/>
    <w:semiHidden/>
    <w:unhideWhenUsed/>
    <w:qFormat/>
    <w:rsid w:val="009c7610"/>
    <w:rPr>
      <w:color w:val="605E5C"/>
      <w:shd w:fill="E1DFDD" w:val="clear"/>
    </w:rPr>
  </w:style>
  <w:style w:type="character" w:styleId="ListLabel1">
    <w:name w:val="ListLabel 1"/>
    <w:qFormat/>
    <w:rPr>
      <w:color w:val="auto"/>
      <w:sz w:val="24"/>
      <w:szCs w:val="24"/>
      <w:u w:val="none"/>
    </w:rPr>
  </w:style>
  <w:style w:type="character" w:styleId="ListLabel2">
    <w:name w:val="ListLabel 2"/>
    <w:qFormat/>
    <w:rPr>
      <w:b/>
      <w:bCs/>
      <w:color w:val="auto"/>
      <w:sz w:val="24"/>
      <w:szCs w:val="24"/>
      <w:u w:val="none"/>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rPr>
      <w:sz w:val="28"/>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Style18">
    <w:name w:val="Title"/>
    <w:basedOn w:val="Normal"/>
    <w:next w:val="Style14"/>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BalloonText">
    <w:name w:val="Balloon Text"/>
    <w:basedOn w:val="Normal"/>
    <w:semiHidden/>
    <w:qFormat/>
    <w:rsid w:val="005e0cfb"/>
    <w:pPr/>
    <w:rPr>
      <w:rFonts w:ascii="Tahoma" w:hAnsi="Tahoma" w:cs="Tahoma"/>
      <w:sz w:val="16"/>
      <w:szCs w:val="16"/>
    </w:rPr>
  </w:style>
  <w:style w:type="paragraph" w:styleId="ListParagraph">
    <w:name w:val="List Paragraph"/>
    <w:basedOn w:val="Normal"/>
    <w:uiPriority w:val="34"/>
    <w:qFormat/>
    <w:rsid w:val="00621750"/>
    <w:pPr>
      <w:suppressAutoHyphens w:val="true"/>
      <w:ind w:left="720" w:hanging="0"/>
    </w:pPr>
    <w:rPr>
      <w:lang w:eastAsia="hi-I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11060&amp;date=27.11.2020"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Neat_Office/6.2.8.2$Windows_x86 LibreOffice_project/</Application>
  <Pages>1</Pages>
  <Words>229</Words>
  <Characters>1853</Characters>
  <CharactersWithSpaces>2074</CharactersWithSpaces>
  <Paragraphs>12</Paragraphs>
  <Company>Test-SPb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2021-01-05T13:44:00Z</dcterms:created>
  <dc:creator>517</dc:creator>
  <dc:description/>
  <dc:language>ru-RU</dc:language>
  <cp:lastModifiedBy/>
  <cp:lastPrinted>2019-05-13T11:45:00Z</cp:lastPrinted>
  <dcterms:modified xsi:type="dcterms:W3CDTF">2022-12-21T21:44:46Z</dcterms:modified>
  <cp:revision>9</cp:revision>
  <dc:subject/>
  <dc:title>Орган по сертификации услуг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Test-SPb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